
<file path=[Content_Types].xml><?xml version="1.0" encoding="utf-8"?>
<Types xmlns="http://schemas.openxmlformats.org/package/2006/content-types">
  <Default Extension="xlsx" ContentType="application/vnd.openxmlformats-officedocument.spreadsheetml.shee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ntTable.xml" ContentType="application/vnd.openxmlformats-officedocument.wordprocessingml.fontTable+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keepNext w:val="false"/>
        <w:keepLines w:val="false"/>
        <w:pageBreakBefore w:val="false"/>
        <w:widowControl/>
        <w:kinsoku/>
        <w:wordWrap/>
        <w:overflowPunct/>
        <w:topLinePunct w:val="false"/>
        <w:autoSpaceDE/>
        <w:autoSpaceDN/>
        <w:bidi w:val="false"/>
        <w:adjustRightInd/>
        <w:snapToGrid/>
        <w:spacing w:after="0" w:lineRule="auto" w:line="480"/>
        <w:jc w:val="center"/>
        <w:textAlignment w:val="auto"/>
        <w:rPr>
          <w:rFonts w:ascii="Times New Roman" w:cs="Times New Roman" w:hAnsi="Times New Roman" w:hint="default"/>
          <w:sz w:val="24"/>
          <w:szCs w:val="24"/>
          <w:lang w:val="en-US"/>
        </w:rPr>
      </w:pPr>
      <w:bookmarkStart w:id="0" w:name="_GoBack"/>
      <w:bookmarkEnd w:id="0"/>
      <w:r>
        <w:rPr>
          <w:rFonts w:ascii="Times New Roman" w:cs="Times New Roman" w:hAnsi="Times New Roman" w:hint="default"/>
          <w:sz w:val="24"/>
          <w:szCs w:val="24"/>
          <w:lang w:val="en-US"/>
        </w:rPr>
        <w:t>University</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jc w:val="center"/>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jc w:val="center"/>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jc w:val="center"/>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Saudi Aramco Corporation</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jc w:val="center"/>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jc w:val="center"/>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jc w:val="center"/>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By</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jc w:val="center"/>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jc w:val="left"/>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jc w:val="center"/>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Your Name</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jc w:val="center"/>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Dates</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jc w:val="center"/>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jc w:val="center"/>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Lecture’s Name</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jc w:val="left"/>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sz w:val="24"/>
          <w:szCs w:val="24"/>
          <w:lang w:val="en-US"/>
        </w:rPr>
      </w:pPr>
      <w:r>
        <w:rPr>
          <w:rFonts w:ascii="Times New Roman" w:cs="Times New Roman" w:hAnsi="Times New Roman" w:hint="default"/>
          <w:sz w:val="24"/>
          <w:szCs w:val="24"/>
          <w:lang w:val="en-US"/>
        </w:rPr>
        <w:t xml:space="preserve">                                                                Course Number</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br w:type="page"/>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Quiz 1</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ind w:firstLine="720" w:firstLineChars="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 xml:space="preserve">Saudi Aramco was formed as the product of a Concession Agreement between the Saudi government and the Standard Oil company of California in the year 1933.The company began its first commercial operations in 1938.The company has grown to become the world supplier of oil. Since it has a great impact on the world economy, the concession it has been able to make is very important in developing industrial countries. The Aramco also opened a pipeline from Saudi to the Mediterranean Sea port of Sidon. Such development has continued to improve its operating capacity overtime. The company’s initiatives and strategies led to a new record whereby over 5 billion barrels of different petroleum products and crude were shipped overseas every year. In the year 2001, the company was able to venture into the called the Gas Initiative with the aim of exploring gas reserves and increasing its energy production. </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Quiz 2</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ind w:firstLine="720" w:firstLineChars="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The company is a leader producer of the energy and chemicals that drive the global commerce and enhance the daily lives of people around the globe by continuing delivering an uninterrupted supply of energy to the world.</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Quiz 3</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ind w:firstLine="720" w:firstLineChars="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Saudi Aramco is focused on generating income, helping to diversify the Kingdom's economy and enabling a globally competitive and thriving Saudi energy sector, as well as optimizing profits. The company is achieving its fundamental purpose of providing reliable and affordable global power while working to become the world's leading integrated energy and chemicals enterprise, a refiner, and a producer of energy technology. The company has been able to supply the world economy with enough oil products in a timely manner.</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Quiz 4</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The production facilities for the company are as follows;</w:t>
      </w:r>
    </w:p>
    <w:tbl>
      <w:tblPr>
        <w:tblStyle w:val="style15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4508"/>
        <w:gridCol w:w="4508"/>
      </w:tblGrid>
      <w:tr>
        <w:trPr/>
        <w:tc>
          <w:tcPr>
            <w:tcW w:w="4508" w:type="dxa"/>
            <w:tcBorders/>
          </w:tcPr>
          <w:p>
            <w:pPr>
              <w:pStyle w:val="style0"/>
              <w:keepNext w:val="false"/>
              <w:keepLines w:val="false"/>
              <w:pageBreakBefore w:val="false"/>
              <w:widowControl/>
              <w:kinsoku/>
              <w:wordWrap/>
              <w:overflowPunct/>
              <w:topLinePunct w:val="false"/>
              <w:autoSpaceDE/>
              <w:autoSpaceDN/>
              <w:bidi w:val="false"/>
              <w:adjustRightInd/>
              <w:snapToGrid/>
              <w:spacing w:after="0" w:lineRule="auto" w:line="24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Facilities</w:t>
            </w:r>
          </w:p>
        </w:tc>
        <w:tc>
          <w:tcPr>
            <w:tcW w:w="4508" w:type="dxa"/>
            <w:tcBorders/>
          </w:tcPr>
          <w:p>
            <w:pPr>
              <w:pStyle w:val="style0"/>
              <w:keepNext w:val="false"/>
              <w:keepLines w:val="false"/>
              <w:pageBreakBefore w:val="false"/>
              <w:widowControl/>
              <w:kinsoku/>
              <w:wordWrap/>
              <w:overflowPunct/>
              <w:topLinePunct w:val="false"/>
              <w:autoSpaceDE/>
              <w:autoSpaceDN/>
              <w:bidi w:val="false"/>
              <w:adjustRightInd/>
              <w:snapToGrid/>
              <w:spacing w:after="0" w:lineRule="auto" w:line="24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Quantity</w:t>
            </w:r>
          </w:p>
        </w:tc>
      </w:tr>
      <w:tr>
        <w:tblPrEx/>
        <w:trPr/>
        <w:tc>
          <w:tcPr>
            <w:tcW w:w="4508" w:type="dxa"/>
            <w:tcBorders/>
          </w:tcPr>
          <w:p>
            <w:pPr>
              <w:pStyle w:val="style0"/>
              <w:keepNext w:val="false"/>
              <w:keepLines w:val="false"/>
              <w:pageBreakBefore w:val="false"/>
              <w:widowControl/>
              <w:kinsoku/>
              <w:wordWrap/>
              <w:overflowPunct/>
              <w:topLinePunct w:val="false"/>
              <w:autoSpaceDE/>
              <w:autoSpaceDN/>
              <w:bidi w:val="false"/>
              <w:adjustRightInd/>
              <w:snapToGrid/>
              <w:spacing w:after="0" w:lineRule="auto" w:line="24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Abqaiq</w:t>
            </w:r>
          </w:p>
        </w:tc>
        <w:tc>
          <w:tcPr>
            <w:tcW w:w="4508" w:type="dxa"/>
            <w:tcBorders/>
          </w:tcPr>
          <w:p>
            <w:pPr>
              <w:pStyle w:val="style0"/>
              <w:keepNext w:val="false"/>
              <w:keepLines w:val="false"/>
              <w:pageBreakBefore w:val="false"/>
              <w:widowControl/>
              <w:kinsoku/>
              <w:wordWrap/>
              <w:overflowPunct/>
              <w:topLinePunct w:val="false"/>
              <w:autoSpaceDE/>
              <w:autoSpaceDN/>
              <w:bidi w:val="false"/>
              <w:adjustRightInd/>
              <w:snapToGrid/>
              <w:spacing w:after="0" w:lineRule="auto" w:line="24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It is the largest oil processing facilities and the largest crude oil stabilization plant in the world. It receives crude oil from gas-oil plants, and processes it into sweet crude oil. The off gases from the spheroids and stabilizers columns that are part of the conversion process. The main products are the Arabian Extra light and Arabian Light crude oils</w:t>
            </w:r>
          </w:p>
        </w:tc>
      </w:tr>
      <w:tr>
        <w:tblPrEx/>
        <w:trPr/>
        <w:tc>
          <w:tcPr>
            <w:tcW w:w="4508" w:type="dxa"/>
            <w:tcBorders/>
          </w:tcPr>
          <w:p>
            <w:pPr>
              <w:pStyle w:val="style0"/>
              <w:keepNext w:val="false"/>
              <w:keepLines w:val="false"/>
              <w:pageBreakBefore w:val="false"/>
              <w:widowControl/>
              <w:kinsoku/>
              <w:wordWrap/>
              <w:overflowPunct/>
              <w:topLinePunct w:val="false"/>
              <w:autoSpaceDE/>
              <w:autoSpaceDN/>
              <w:bidi w:val="false"/>
              <w:adjustRightInd/>
              <w:snapToGrid/>
              <w:spacing w:after="0" w:lineRule="auto" w:line="24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Ghawar</w:t>
            </w:r>
          </w:p>
        </w:tc>
        <w:tc>
          <w:tcPr>
            <w:tcW w:w="4508" w:type="dxa"/>
            <w:tcBorders/>
          </w:tcPr>
          <w:p>
            <w:pPr>
              <w:pStyle w:val="style0"/>
              <w:keepNext w:val="false"/>
              <w:keepLines w:val="false"/>
              <w:pageBreakBefore w:val="false"/>
              <w:widowControl/>
              <w:kinsoku/>
              <w:wordWrap/>
              <w:overflowPunct/>
              <w:topLinePunct w:val="false"/>
              <w:autoSpaceDE/>
              <w:autoSpaceDN/>
              <w:bidi w:val="false"/>
              <w:adjustRightInd/>
              <w:snapToGrid/>
              <w:spacing w:after="0" w:lineRule="auto" w:line="24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It produces half of crude oil production</w:t>
            </w:r>
          </w:p>
        </w:tc>
      </w:tr>
      <w:tr>
        <w:tblPrEx/>
        <w:trPr/>
        <w:tc>
          <w:tcPr>
            <w:tcW w:w="4508" w:type="dxa"/>
            <w:tcBorders/>
          </w:tcPr>
          <w:p>
            <w:pPr>
              <w:pStyle w:val="style0"/>
              <w:keepNext w:val="false"/>
              <w:keepLines w:val="false"/>
              <w:pageBreakBefore w:val="false"/>
              <w:widowControl/>
              <w:kinsoku/>
              <w:wordWrap/>
              <w:overflowPunct/>
              <w:topLinePunct w:val="false"/>
              <w:autoSpaceDE/>
              <w:autoSpaceDN/>
              <w:bidi w:val="false"/>
              <w:adjustRightInd/>
              <w:snapToGrid/>
              <w:spacing w:after="0" w:lineRule="auto" w:line="24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Haradh</w:t>
            </w:r>
          </w:p>
        </w:tc>
        <w:tc>
          <w:tcPr>
            <w:tcW w:w="4508" w:type="dxa"/>
            <w:tcBorders/>
          </w:tcPr>
          <w:p>
            <w:pPr>
              <w:pStyle w:val="style0"/>
              <w:keepNext w:val="false"/>
              <w:keepLines w:val="false"/>
              <w:pageBreakBefore w:val="false"/>
              <w:widowControl/>
              <w:kinsoku/>
              <w:wordWrap/>
              <w:overflowPunct/>
              <w:topLinePunct w:val="false"/>
              <w:autoSpaceDE/>
              <w:autoSpaceDN/>
              <w:bidi w:val="false"/>
              <w:adjustRightInd/>
              <w:snapToGrid/>
              <w:spacing w:after="0" w:lineRule="auto" w:line="24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Arabian light crude oil capacity</w:t>
            </w:r>
          </w:p>
        </w:tc>
      </w:tr>
      <w:tr>
        <w:tblPrEx/>
        <w:trPr/>
        <w:tc>
          <w:tcPr>
            <w:tcW w:w="4508" w:type="dxa"/>
            <w:tcBorders/>
          </w:tcPr>
          <w:p>
            <w:pPr>
              <w:pStyle w:val="style0"/>
              <w:keepNext w:val="false"/>
              <w:keepLines w:val="false"/>
              <w:pageBreakBefore w:val="false"/>
              <w:widowControl/>
              <w:kinsoku/>
              <w:wordWrap/>
              <w:overflowPunct/>
              <w:topLinePunct w:val="false"/>
              <w:autoSpaceDE/>
              <w:autoSpaceDN/>
              <w:bidi w:val="false"/>
              <w:adjustRightInd/>
              <w:snapToGrid/>
              <w:spacing w:after="0" w:lineRule="auto" w:line="24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Khurais</w:t>
            </w:r>
          </w:p>
        </w:tc>
        <w:tc>
          <w:tcPr>
            <w:tcW w:w="4508" w:type="dxa"/>
            <w:tcBorders/>
          </w:tcPr>
          <w:p>
            <w:pPr>
              <w:pStyle w:val="style0"/>
              <w:keepNext w:val="false"/>
              <w:keepLines w:val="false"/>
              <w:pageBreakBefore w:val="false"/>
              <w:widowControl/>
              <w:kinsoku/>
              <w:wordWrap/>
              <w:overflowPunct/>
              <w:topLinePunct w:val="false"/>
              <w:autoSpaceDE/>
              <w:autoSpaceDN/>
              <w:bidi w:val="false"/>
              <w:adjustRightInd/>
              <w:snapToGrid/>
              <w:spacing w:after="0" w:lineRule="auto" w:line="24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 xml:space="preserve">It is a reserve that contains 21.40 billion barrels of oil </w:t>
            </w:r>
          </w:p>
        </w:tc>
      </w:tr>
      <w:tr>
        <w:tblPrEx/>
        <w:trPr/>
        <w:tc>
          <w:tcPr>
            <w:tcW w:w="4508" w:type="dxa"/>
            <w:tcBorders/>
          </w:tcPr>
          <w:p>
            <w:pPr>
              <w:pStyle w:val="style0"/>
              <w:keepNext w:val="false"/>
              <w:keepLines w:val="false"/>
              <w:pageBreakBefore w:val="false"/>
              <w:widowControl/>
              <w:kinsoku/>
              <w:wordWrap/>
              <w:overflowPunct/>
              <w:topLinePunct w:val="false"/>
              <w:autoSpaceDE/>
              <w:autoSpaceDN/>
              <w:bidi w:val="false"/>
              <w:adjustRightInd/>
              <w:snapToGrid/>
              <w:spacing w:after="0" w:lineRule="auto" w:line="24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Khursaniyah</w:t>
            </w:r>
          </w:p>
        </w:tc>
        <w:tc>
          <w:tcPr>
            <w:tcW w:w="4508" w:type="dxa"/>
            <w:tcBorders/>
          </w:tcPr>
          <w:p>
            <w:pPr>
              <w:pStyle w:val="style0"/>
              <w:keepNext w:val="false"/>
              <w:keepLines w:val="false"/>
              <w:pageBreakBefore w:val="false"/>
              <w:widowControl/>
              <w:kinsoku/>
              <w:wordWrap/>
              <w:overflowPunct/>
              <w:topLinePunct w:val="false"/>
              <w:autoSpaceDE/>
              <w:autoSpaceDN/>
              <w:bidi w:val="false"/>
              <w:adjustRightInd/>
              <w:snapToGrid/>
              <w:spacing w:after="0" w:lineRule="auto" w:line="24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It produces Arabian crude oil and gas plant</w:t>
            </w:r>
          </w:p>
        </w:tc>
      </w:tr>
      <w:tr>
        <w:tblPrEx/>
        <w:trPr/>
        <w:tc>
          <w:tcPr>
            <w:tcW w:w="4508" w:type="dxa"/>
            <w:tcBorders/>
          </w:tcPr>
          <w:p>
            <w:pPr>
              <w:pStyle w:val="style0"/>
              <w:keepNext w:val="false"/>
              <w:keepLines w:val="false"/>
              <w:pageBreakBefore w:val="false"/>
              <w:widowControl/>
              <w:kinsoku/>
              <w:wordWrap/>
              <w:overflowPunct/>
              <w:topLinePunct w:val="false"/>
              <w:autoSpaceDE/>
              <w:autoSpaceDN/>
              <w:bidi w:val="false"/>
              <w:adjustRightInd/>
              <w:snapToGrid/>
              <w:spacing w:after="0" w:lineRule="auto" w:line="24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Manifa</w:t>
            </w:r>
          </w:p>
        </w:tc>
        <w:tc>
          <w:tcPr>
            <w:tcW w:w="4508" w:type="dxa"/>
            <w:tcBorders/>
          </w:tcPr>
          <w:p>
            <w:pPr>
              <w:pStyle w:val="style0"/>
              <w:keepNext w:val="false"/>
              <w:keepLines w:val="false"/>
              <w:pageBreakBefore w:val="false"/>
              <w:widowControl/>
              <w:kinsoku/>
              <w:wordWrap/>
              <w:overflowPunct/>
              <w:topLinePunct w:val="false"/>
              <w:autoSpaceDE/>
              <w:autoSpaceDN/>
              <w:bidi w:val="false"/>
              <w:adjustRightInd/>
              <w:snapToGrid/>
              <w:spacing w:after="0" w:lineRule="auto" w:line="24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It produces Arabian Heavy Crude oil, Sour gas and hydrocarbon condensate</w:t>
            </w:r>
          </w:p>
        </w:tc>
      </w:tr>
      <w:tr>
        <w:tblPrEx/>
        <w:trPr/>
        <w:tc>
          <w:tcPr>
            <w:tcW w:w="4508" w:type="dxa"/>
            <w:tcBorders/>
          </w:tcPr>
          <w:p>
            <w:pPr>
              <w:pStyle w:val="style0"/>
              <w:keepNext w:val="false"/>
              <w:keepLines w:val="false"/>
              <w:pageBreakBefore w:val="false"/>
              <w:widowControl/>
              <w:kinsoku/>
              <w:wordWrap/>
              <w:overflowPunct/>
              <w:topLinePunct w:val="false"/>
              <w:autoSpaceDE/>
              <w:autoSpaceDN/>
              <w:bidi w:val="false"/>
              <w:adjustRightInd/>
              <w:snapToGrid/>
              <w:spacing w:after="0" w:lineRule="auto" w:line="24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Nuayyim</w:t>
            </w:r>
          </w:p>
        </w:tc>
        <w:tc>
          <w:tcPr>
            <w:tcW w:w="4508" w:type="dxa"/>
            <w:tcBorders/>
          </w:tcPr>
          <w:p>
            <w:pPr>
              <w:pStyle w:val="style0"/>
              <w:keepNext w:val="false"/>
              <w:keepLines w:val="false"/>
              <w:pageBreakBefore w:val="false"/>
              <w:widowControl/>
              <w:kinsoku/>
              <w:wordWrap/>
              <w:overflowPunct/>
              <w:topLinePunct w:val="false"/>
              <w:autoSpaceDE/>
              <w:autoSpaceDN/>
              <w:bidi w:val="false"/>
              <w:adjustRightInd/>
              <w:snapToGrid/>
              <w:spacing w:after="0" w:lineRule="auto" w:line="24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Produces Arabian Super Light crude oil and associated gas</w:t>
            </w:r>
          </w:p>
        </w:tc>
      </w:tr>
      <w:tr>
        <w:tblPrEx/>
        <w:trPr/>
        <w:tc>
          <w:tcPr>
            <w:tcW w:w="4508" w:type="dxa"/>
            <w:tcBorders/>
          </w:tcPr>
          <w:p>
            <w:pPr>
              <w:pStyle w:val="style0"/>
              <w:keepNext w:val="false"/>
              <w:keepLines w:val="false"/>
              <w:pageBreakBefore w:val="false"/>
              <w:widowControl/>
              <w:kinsoku/>
              <w:wordWrap/>
              <w:overflowPunct/>
              <w:topLinePunct w:val="false"/>
              <w:autoSpaceDE/>
              <w:autoSpaceDN/>
              <w:bidi w:val="false"/>
              <w:adjustRightInd/>
              <w:snapToGrid/>
              <w:spacing w:after="0" w:lineRule="auto" w:line="24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Qatif</w:t>
            </w:r>
          </w:p>
        </w:tc>
        <w:tc>
          <w:tcPr>
            <w:tcW w:w="4508" w:type="dxa"/>
            <w:tcBorders/>
          </w:tcPr>
          <w:p>
            <w:pPr>
              <w:pStyle w:val="style0"/>
              <w:keepNext w:val="false"/>
              <w:keepLines w:val="false"/>
              <w:pageBreakBefore w:val="false"/>
              <w:widowControl/>
              <w:kinsoku/>
              <w:wordWrap/>
              <w:overflowPunct/>
              <w:topLinePunct w:val="false"/>
              <w:autoSpaceDE/>
              <w:autoSpaceDN/>
              <w:bidi w:val="false"/>
              <w:adjustRightInd/>
              <w:snapToGrid/>
              <w:spacing w:after="0" w:lineRule="auto" w:line="24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Produces Arabian Light Crude and Arabian medium crude oil</w:t>
            </w:r>
          </w:p>
        </w:tc>
      </w:tr>
      <w:tr>
        <w:tblPrEx/>
        <w:trPr/>
        <w:tc>
          <w:tcPr>
            <w:tcW w:w="4508" w:type="dxa"/>
            <w:tcBorders/>
          </w:tcPr>
          <w:p>
            <w:pPr>
              <w:pStyle w:val="style0"/>
              <w:keepNext w:val="false"/>
              <w:keepLines w:val="false"/>
              <w:pageBreakBefore w:val="false"/>
              <w:widowControl/>
              <w:kinsoku/>
              <w:wordWrap/>
              <w:overflowPunct/>
              <w:topLinePunct w:val="false"/>
              <w:autoSpaceDE/>
              <w:autoSpaceDN/>
              <w:bidi w:val="false"/>
              <w:adjustRightInd/>
              <w:snapToGrid/>
              <w:spacing w:after="0" w:lineRule="auto" w:line="24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Safaniyah</w:t>
            </w:r>
          </w:p>
        </w:tc>
        <w:tc>
          <w:tcPr>
            <w:tcW w:w="4508" w:type="dxa"/>
            <w:tcBorders/>
          </w:tcPr>
          <w:p>
            <w:pPr>
              <w:pStyle w:val="style0"/>
              <w:keepNext w:val="false"/>
              <w:keepLines w:val="false"/>
              <w:pageBreakBefore w:val="false"/>
              <w:widowControl/>
              <w:kinsoku/>
              <w:wordWrap/>
              <w:overflowPunct/>
              <w:topLinePunct w:val="false"/>
              <w:autoSpaceDE/>
              <w:autoSpaceDN/>
              <w:bidi w:val="false"/>
              <w:adjustRightInd/>
              <w:snapToGrid/>
              <w:spacing w:after="0" w:lineRule="auto" w:line="24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It has reserves proved to be 34.03 billion barrels of oil equivalent</w:t>
            </w:r>
          </w:p>
        </w:tc>
      </w:tr>
      <w:tr>
        <w:tblPrEx/>
        <w:trPr/>
        <w:tc>
          <w:tcPr>
            <w:tcW w:w="4508" w:type="dxa"/>
            <w:tcBorders/>
          </w:tcPr>
          <w:p>
            <w:pPr>
              <w:pStyle w:val="style0"/>
              <w:keepNext w:val="false"/>
              <w:keepLines w:val="false"/>
              <w:pageBreakBefore w:val="false"/>
              <w:widowControl/>
              <w:kinsoku/>
              <w:wordWrap/>
              <w:overflowPunct/>
              <w:topLinePunct w:val="false"/>
              <w:autoSpaceDE/>
              <w:autoSpaceDN/>
              <w:bidi w:val="false"/>
              <w:adjustRightInd/>
              <w:snapToGrid/>
              <w:spacing w:after="0" w:lineRule="auto" w:line="24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Shaybah</w:t>
            </w:r>
          </w:p>
        </w:tc>
        <w:tc>
          <w:tcPr>
            <w:tcW w:w="4508" w:type="dxa"/>
            <w:tcBorders/>
          </w:tcPr>
          <w:p>
            <w:pPr>
              <w:pStyle w:val="style0"/>
              <w:keepNext w:val="false"/>
              <w:keepLines w:val="false"/>
              <w:pageBreakBefore w:val="false"/>
              <w:widowControl/>
              <w:kinsoku/>
              <w:wordWrap/>
              <w:overflowPunct/>
              <w:topLinePunct w:val="false"/>
              <w:autoSpaceDE/>
              <w:autoSpaceDN/>
              <w:bidi w:val="false"/>
              <w:adjustRightInd/>
              <w:snapToGrid/>
              <w:spacing w:after="0" w:lineRule="auto" w:line="24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It produces Arabian Extra light crude oil</w:t>
            </w:r>
          </w:p>
        </w:tc>
      </w:tr>
      <w:tr>
        <w:tblPrEx/>
        <w:trPr/>
        <w:tc>
          <w:tcPr>
            <w:tcW w:w="4508" w:type="dxa"/>
            <w:tcBorders/>
          </w:tcPr>
          <w:p>
            <w:pPr>
              <w:pStyle w:val="style0"/>
              <w:keepNext w:val="false"/>
              <w:keepLines w:val="false"/>
              <w:pageBreakBefore w:val="false"/>
              <w:widowControl/>
              <w:kinsoku/>
              <w:wordWrap/>
              <w:overflowPunct/>
              <w:topLinePunct w:val="false"/>
              <w:autoSpaceDE/>
              <w:autoSpaceDN/>
              <w:bidi w:val="false"/>
              <w:adjustRightInd/>
              <w:snapToGrid/>
              <w:spacing w:after="0" w:lineRule="auto" w:line="24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Zuluf</w:t>
            </w:r>
          </w:p>
        </w:tc>
        <w:tc>
          <w:tcPr>
            <w:tcW w:w="4508" w:type="dxa"/>
            <w:tcBorders/>
          </w:tcPr>
          <w:p>
            <w:pPr>
              <w:pStyle w:val="style0"/>
              <w:keepNext w:val="false"/>
              <w:keepLines w:val="false"/>
              <w:pageBreakBefore w:val="false"/>
              <w:widowControl/>
              <w:kinsoku/>
              <w:wordWrap/>
              <w:overflowPunct/>
              <w:topLinePunct w:val="false"/>
              <w:autoSpaceDE/>
              <w:autoSpaceDN/>
              <w:bidi w:val="false"/>
              <w:adjustRightInd/>
              <w:snapToGrid/>
              <w:spacing w:after="0" w:lineRule="auto" w:line="24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 xml:space="preserve">It has reserves of 31.31 billion barrels of oil </w:t>
            </w:r>
          </w:p>
        </w:tc>
      </w:tr>
    </w:tbl>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Quiz 5</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ind w:firstLine="720" w:firstLineChars="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The number of employees was 79,000 as per 2019, compared to 2015 with an average number of 65,000 employees. Such an increase might result from the growth and expansion of the Saudi Aramco corporation. Increase in operations during production has resulted to the need of more manpower thus the increase on the company’s workforce.</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Quiz 6</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ind w:firstLine="720" w:firstLineChars="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It is officially based in Dhahran in Saudi Arabia. The business went public with an IPO in 2019, raising a record of $25 billion by selling three billion shares.</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Quiz 7</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ind w:firstLine="720" w:firstLineChars="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The company was able to make a profit of $ 229.9 billions in the petroleum products.</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i w:val="false"/>
          <w:iCs w:val="false"/>
          <w:sz w:val="24"/>
          <w:szCs w:val="24"/>
          <w:lang w:val="en-US"/>
        </w:rPr>
      </w:pPr>
      <w:r>
        <w:rPr>
          <w:rFonts w:ascii="Times New Roman" w:cs="Times New Roman" w:hAnsi="Times New Roman" w:hint="default"/>
          <w:b/>
          <w:bCs/>
          <w:i w:val="false"/>
          <w:iCs w:val="false"/>
          <w:sz w:val="24"/>
          <w:szCs w:val="24"/>
          <w:lang w:val="en-US"/>
        </w:rPr>
        <w:t>Quiz 8</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i/>
          <w:iCs/>
          <w:sz w:val="24"/>
          <w:szCs w:val="24"/>
          <w:lang w:val="en-US"/>
        </w:rPr>
      </w:pPr>
      <w:r>
        <w:rPr>
          <w:rFonts w:ascii="Times New Roman" w:cs="Times New Roman" w:hAnsi="Times New Roman" w:hint="default"/>
          <w:i/>
          <w:iCs/>
          <w:sz w:val="24"/>
          <w:szCs w:val="24"/>
          <w:lang w:val="en-US"/>
        </w:rPr>
        <w:t>Strength</w:t>
      </w:r>
    </w:p>
    <w:p>
      <w:pPr>
        <w:pStyle w:val="style179"/>
        <w:keepNext w:val="false"/>
        <w:keepLines w:val="false"/>
        <w:pageBreakBefore w:val="false"/>
        <w:widowControl/>
        <w:numPr>
          <w:ilvl w:val="0"/>
          <w:numId w:val="2"/>
        </w:numPr>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The company is able to use its large capacity for refining the oil and greater storage facilities to ensure that the supply levels in the market is maintained.</w:t>
      </w:r>
    </w:p>
    <w:p>
      <w:pPr>
        <w:pStyle w:val="style179"/>
        <w:keepNext w:val="false"/>
        <w:keepLines w:val="false"/>
        <w:pageBreakBefore w:val="false"/>
        <w:widowControl/>
        <w:numPr>
          <w:ilvl w:val="0"/>
          <w:numId w:val="2"/>
        </w:numPr>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The business has also been able to strengthen there marketing outreach to ensure they capture a large market for its products.</w:t>
      </w:r>
    </w:p>
    <w:p>
      <w:pPr>
        <w:pStyle w:val="style179"/>
        <w:keepNext w:val="false"/>
        <w:keepLines w:val="false"/>
        <w:pageBreakBefore w:val="false"/>
        <w:widowControl/>
        <w:numPr>
          <w:ilvl w:val="0"/>
          <w:numId w:val="2"/>
        </w:numPr>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Technological advancement also forms a part of there operation capacity, in management and operation of the production facilities. The company is using the latest technology in production of its crude oil.</w:t>
      </w:r>
    </w:p>
    <w:p>
      <w:pPr>
        <w:pStyle w:val="style179"/>
        <w:keepNext w:val="false"/>
        <w:keepLines w:val="false"/>
        <w:pageBreakBefore w:val="false"/>
        <w:widowControl/>
        <w:numPr>
          <w:ilvl w:val="0"/>
          <w:numId w:val="2"/>
        </w:numPr>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The business has created a good business network with its international partners thus making it to make significant agreement in its area of operation.</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ind w:left="360"/>
        <w:textAlignment w:val="auto"/>
        <w:rPr>
          <w:rFonts w:ascii="Times New Roman" w:cs="Times New Roman" w:hAnsi="Times New Roman" w:hint="default"/>
          <w:i/>
          <w:iCs/>
          <w:sz w:val="24"/>
          <w:szCs w:val="24"/>
          <w:lang w:val="en-US"/>
        </w:rPr>
      </w:pPr>
      <w:r>
        <w:rPr>
          <w:rFonts w:ascii="Times New Roman" w:cs="Times New Roman" w:hAnsi="Times New Roman" w:hint="default"/>
          <w:i/>
          <w:iCs/>
          <w:sz w:val="24"/>
          <w:szCs w:val="24"/>
          <w:lang w:val="en-US"/>
        </w:rPr>
        <w:t>Weakness</w:t>
      </w:r>
    </w:p>
    <w:p>
      <w:pPr>
        <w:pStyle w:val="style179"/>
        <w:keepNext w:val="false"/>
        <w:keepLines w:val="false"/>
        <w:pageBreakBefore w:val="false"/>
        <w:widowControl/>
        <w:numPr>
          <w:ilvl w:val="0"/>
          <w:numId w:val="4"/>
        </w:numPr>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The profitability of the company is mainly dependent on the revenue generated from the crude and refined oil.</w:t>
      </w:r>
    </w:p>
    <w:p>
      <w:pPr>
        <w:pStyle w:val="style179"/>
        <w:keepNext w:val="false"/>
        <w:keepLines w:val="false"/>
        <w:pageBreakBefore w:val="false"/>
        <w:widowControl/>
        <w:numPr>
          <w:ilvl w:val="0"/>
          <w:numId w:val="4"/>
        </w:numPr>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There has also been development of limitations related to a good corporate governance and transparency. Policies that major business have put into consideration are lacking within the company’s structure.</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Quiz 10</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ind w:firstLine="720" w:firstLineChars="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Saudi Aramco is committed to the highest ethical and legal standard in the conduct of the business. All vendors, manufactures, contractors and sub-contractors    require their business partners to acknowledge and agree to abide by the polices set forth in the supplier code of conduct.</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Quiz 11</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ind w:firstLine="720" w:firstLineChars="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The senior management has been effective over the years. There is immense contribution being observed from the expansion the business is having in terms of operations and revenue generation. The company is very supportive of rapid and decision making on the company’s portfolio thus showing of how the senior management team is prepared.</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Quiz 12</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ind w:firstLine="720" w:firstLineChars="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Bureaucratic structure-The company is owned and controlled by the Kingdom of Saud Arabia. Thus, all employees are answerable to the King who is the head. No immense decision can be made without the leader being aware.</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Quiz 13</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ind w:firstLine="720" w:firstLineChars="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The company is operating in a union environment known as the OPEC. The body is mainly formed to control production and supply of oil into the market. Such a measure ensures that prices are stabilized across the world.</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Quiz 14</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Revenues</w:t>
      </w:r>
    </w:p>
    <w:bookmarkStart w:id="1" w:name="_MON_1690203805"/>
    <w:bookmarkEnd w:id="1"/>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r>
      <w:r>
        <w:rPr>
          <w:rFonts w:ascii="Times New Roman" w:cs="Times New Roman" w:hAnsi="Times New Roman" w:hint="default"/>
          <w:sz w:val="24"/>
          <w:szCs w:val="24"/>
          <w:lang w:val="en-US"/>
        </w:rPr>
      </w:r>
      <w:r>
        <w:rPr>
          <w:rFonts w:ascii="Times New Roman" w:cs="Times New Roman" w:hAnsi="Times New Roman" w:hint="default"/>
          <w:sz w:val="24"/>
          <w:szCs w:val="24"/>
          <w:lang w:val="en-US"/>
        </w:rPr>
      </w:r>
      <w:r>
        <w:rPr>
          <w:rFonts w:ascii="Times New Roman" w:cs="Times New Roman" w:hAnsi="Times New Roman" w:hint="default"/>
          <w:sz w:val="24"/>
          <w:szCs w:val="24"/>
          <w:lang w:val="en-US"/>
        </w:rPr>
        <w:object>
          <v:shape id="1026" type="#_x0000_t75" filled="f" stroked="f" style="margin-left:0.0pt;margin-top:0.0pt;width:400.6pt;height:266.55pt;mso-wrap-distance-left:0.0pt;mso-wrap-distance-right:0.0pt;visibility:visible;">
            <w10:anchorlock/>
            <v:imagedata r:id="rId2" embosscolor="white" o:title=""/>
            <v:stroke on="f" joinstyle="miter"/>
            <o:lock aspectratio="true" v:ext="view"/>
            <v:fill/>
          </v:shape>
          <o:OLEObject Type="EMBED" ProgID="Excel.Sheet.12" ShapeID="1026" DrawAspect="Content" ObjectID="0" r:id="rId3"/>
        </w:object>
      </w:r>
      <w:r>
        <w:rPr>
          <w:rFonts w:ascii="Times New Roman" w:cs="Times New Roman" w:hAnsi="Times New Roman" w:hint="default"/>
          <w:sz w:val="24"/>
          <w:szCs w:val="24"/>
          <w:lang w:val="en-US"/>
        </w:rPr>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The revenue was increasing but was significantly affected by the pandemic in the year 2020</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Quiz 15</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r>
      <w:r>
        <w:rPr>
          <w:rFonts w:ascii="Times New Roman" w:cs="Times New Roman" w:hAnsi="Times New Roman" w:hint="default"/>
          <w:sz w:val="24"/>
          <w:szCs w:val="24"/>
          <w:lang w:val="en-US"/>
        </w:rPr>
      </w:r>
      <w:r>
        <w:rPr>
          <w:rFonts w:ascii="Times New Roman" w:cs="Times New Roman" w:hAnsi="Times New Roman" w:hint="default"/>
          <w:sz w:val="24"/>
          <w:szCs w:val="24"/>
          <w:lang w:val="en-US"/>
        </w:rPr>
      </w:r>
      <w:r>
        <w:rPr>
          <w:rFonts w:ascii="Times New Roman" w:cs="Times New Roman" w:hAnsi="Times New Roman" w:hint="default"/>
          <w:sz w:val="24"/>
          <w:szCs w:val="24"/>
          <w:lang w:val="en-US"/>
        </w:rPr>
        <w:object>
          <v:shape id="1028" type="#_x0000_t75" filled="f" stroked="f" style="margin-left:0.0pt;margin-top:0.0pt;width:340.1pt;height:271.9pt;mso-wrap-distance-left:0.0pt;mso-wrap-distance-right:0.0pt;visibility:visible;">
            <w10:anchorlock/>
            <v:imagedata r:id="rId4" embosscolor="white" o:title=""/>
            <v:stroke on="f" joinstyle="miter"/>
            <o:lock aspectratio="true" v:ext="view"/>
            <v:fill/>
          </v:shape>
          <o:OLEObject Type="EMBED" ProgID="Excel.Sheet.12" ShapeID="1028" DrawAspect="Content" ObjectID="0" r:id="rId5"/>
        </w:object>
      </w:r>
      <w:r>
        <w:rPr>
          <w:rFonts w:ascii="Times New Roman" w:cs="Times New Roman" w:hAnsi="Times New Roman" w:hint="default"/>
          <w:sz w:val="24"/>
          <w:szCs w:val="24"/>
          <w:lang w:val="en-US"/>
        </w:rPr>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The current asset has been decreasing with time over this period of years</w:t>
      </w:r>
    </w:p>
    <w:bookmarkStart w:id="2" w:name="_MON_1690209793"/>
    <w:bookmarkEnd w:id="2"/>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r>
      <w:r>
        <w:rPr>
          <w:rFonts w:ascii="Times New Roman" w:cs="Times New Roman" w:hAnsi="Times New Roman" w:hint="default"/>
          <w:sz w:val="24"/>
          <w:szCs w:val="24"/>
          <w:lang w:val="en-US"/>
        </w:rPr>
      </w:r>
      <w:r>
        <w:rPr>
          <w:rFonts w:ascii="Times New Roman" w:cs="Times New Roman" w:hAnsi="Times New Roman" w:hint="default"/>
          <w:sz w:val="24"/>
          <w:szCs w:val="24"/>
          <w:lang w:val="en-US"/>
        </w:rPr>
      </w:r>
      <w:r>
        <w:rPr>
          <w:rFonts w:ascii="Times New Roman" w:cs="Times New Roman" w:hAnsi="Times New Roman" w:hint="default"/>
          <w:sz w:val="24"/>
          <w:szCs w:val="24"/>
          <w:lang w:val="en-US"/>
        </w:rPr>
        <w:object>
          <v:shape id="1030" type="#_x0000_t75" filled="f" stroked="f" style="margin-left:0.0pt;margin-top:0.0pt;width:311.0pt;height:286.45pt;mso-wrap-distance-left:0.0pt;mso-wrap-distance-right:0.0pt;visibility:visible;">
            <w10:anchorlock/>
            <v:imagedata r:id="rId6" embosscolor="white" o:title=""/>
            <v:stroke on="f" joinstyle="miter"/>
            <o:lock aspectratio="true" v:ext="view"/>
            <v:fill/>
          </v:shape>
          <o:OLEObject Type="EMBED" ProgID="Excel.Sheet.12" ShapeID="1030" DrawAspect="Content" ObjectID="0" r:id="rId7"/>
        </w:object>
      </w:r>
      <w:r>
        <w:rPr>
          <w:rFonts w:ascii="Times New Roman" w:cs="Times New Roman" w:hAnsi="Times New Roman" w:hint="default"/>
          <w:sz w:val="24"/>
          <w:szCs w:val="24"/>
          <w:lang w:val="en-US"/>
        </w:rPr>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The liabilities for the company has also been on the decline.</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Quiz 16</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r>
      <w:r>
        <w:rPr>
          <w:rFonts w:ascii="Times New Roman" w:cs="Times New Roman" w:hAnsi="Times New Roman" w:hint="default"/>
          <w:sz w:val="24"/>
          <w:szCs w:val="24"/>
          <w:lang w:val="en-US"/>
        </w:rPr>
      </w:r>
      <w:r>
        <w:rPr>
          <w:rFonts w:ascii="Times New Roman" w:cs="Times New Roman" w:hAnsi="Times New Roman" w:hint="default"/>
          <w:sz w:val="24"/>
          <w:szCs w:val="24"/>
          <w:lang w:val="en-US"/>
        </w:rPr>
      </w:r>
      <w:r>
        <w:rPr>
          <w:rFonts w:ascii="Times New Roman" w:cs="Times New Roman" w:hAnsi="Times New Roman" w:hint="default"/>
          <w:sz w:val="24"/>
          <w:szCs w:val="24"/>
          <w:lang w:val="en-US"/>
        </w:rPr>
        <w:object>
          <v:shape id="1032" type="#_x0000_t75" filled="f" stroked="f" style="margin-left:0.0pt;margin-top:0.0pt;width:342.4pt;height:273.45pt;mso-wrap-distance-left:0.0pt;mso-wrap-distance-right:0.0pt;visibility:visible;">
            <w10:anchorlock/>
            <v:imagedata r:id="rId8" embosscolor="white" o:title=""/>
            <v:stroke on="f" joinstyle="miter"/>
            <o:lock aspectratio="true" v:ext="view"/>
            <v:fill/>
          </v:shape>
          <o:OLEObject Type="EMBED" ProgID="Excel.Sheet.12" ShapeID="1032" DrawAspect="Content" ObjectID="0" r:id="rId9"/>
        </w:object>
      </w:r>
      <w:r>
        <w:rPr>
          <w:rFonts w:ascii="Times New Roman" w:cs="Times New Roman" w:hAnsi="Times New Roman" w:hint="default"/>
          <w:sz w:val="24"/>
          <w:szCs w:val="24"/>
          <w:lang w:val="en-US"/>
        </w:rPr>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The cashflow of the business has been on the increase within specific period of time.</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Quiz 17</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The current market cap for the business is $1.873 trillion.</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Quiz 18</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The stock price is 35.25</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Quiz 19</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ind w:firstLine="720" w:firstLineChars="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The market share for the Aramco company is expected to increase from 11.6% in 2020 to 15% in the next 10 years according to JPMorgan Investment Bank.</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Quiz 20</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ind w:firstLine="720" w:firstLineChars="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The business is done internationally for its petrochemical’s products. It operates in more than 50 countries around the world with help from its international partners.</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Quiz 21</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ind w:firstLine="720" w:firstLineChars="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Since the business is operating internationally it tends to be impacted by the taxes of different jurisdiction and thus it is important the company is able to calculate the cost of such matters. It is also important that the health and safety precaution is considered to help protect the environment from any detoriation.</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i w:val="false"/>
          <w:iCs w:val="false"/>
          <w:sz w:val="24"/>
          <w:szCs w:val="24"/>
          <w:lang w:val="en-US"/>
        </w:rPr>
      </w:pPr>
      <w:r>
        <w:rPr>
          <w:rFonts w:ascii="Times New Roman" w:cs="Times New Roman" w:hAnsi="Times New Roman" w:hint="default"/>
          <w:b/>
          <w:bCs/>
          <w:i w:val="false"/>
          <w:iCs w:val="false"/>
          <w:sz w:val="24"/>
          <w:szCs w:val="24"/>
          <w:lang w:val="en-US"/>
        </w:rPr>
        <w:t>Quiz 22</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The major competitors are listed as follows;</w:t>
      </w:r>
    </w:p>
    <w:p>
      <w:pPr>
        <w:pStyle w:val="style179"/>
        <w:keepNext w:val="false"/>
        <w:keepLines w:val="false"/>
        <w:pageBreakBefore w:val="false"/>
        <w:widowControl/>
        <w:numPr>
          <w:ilvl w:val="0"/>
          <w:numId w:val="5"/>
        </w:numPr>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ExxonMobil</w:t>
      </w:r>
    </w:p>
    <w:p>
      <w:pPr>
        <w:pStyle w:val="style179"/>
        <w:keepNext w:val="false"/>
        <w:keepLines w:val="false"/>
        <w:pageBreakBefore w:val="false"/>
        <w:widowControl/>
        <w:numPr>
          <w:ilvl w:val="0"/>
          <w:numId w:val="5"/>
        </w:numPr>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Shell</w:t>
      </w:r>
    </w:p>
    <w:p>
      <w:pPr>
        <w:pStyle w:val="style179"/>
        <w:keepNext w:val="false"/>
        <w:keepLines w:val="false"/>
        <w:pageBreakBefore w:val="false"/>
        <w:widowControl/>
        <w:numPr>
          <w:ilvl w:val="0"/>
          <w:numId w:val="5"/>
        </w:numPr>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BP</w:t>
      </w:r>
    </w:p>
    <w:p>
      <w:pPr>
        <w:pStyle w:val="style179"/>
        <w:keepNext w:val="false"/>
        <w:keepLines w:val="false"/>
        <w:pageBreakBefore w:val="false"/>
        <w:widowControl/>
        <w:numPr>
          <w:ilvl w:val="0"/>
          <w:numId w:val="5"/>
        </w:numPr>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Marathon Petroleum</w:t>
      </w:r>
    </w:p>
    <w:p>
      <w:pPr>
        <w:pStyle w:val="style179"/>
        <w:keepNext w:val="false"/>
        <w:keepLines w:val="false"/>
        <w:pageBreakBefore w:val="false"/>
        <w:widowControl/>
        <w:numPr>
          <w:ilvl w:val="0"/>
          <w:numId w:val="5"/>
        </w:numPr>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Lukoil</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ind w:firstLine="720" w:firstLineChars="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The company has been able to diversify more into areas like double refining capacity, improving on the petrochemical production, creating new technologies for drilling of oil to enhance efficiency and effectiveness. Through such channels the business has been able to reinvent itself and be able to work on the various lines of business that are still underdeveloped. With revenues generated from the business is invested in other business frontiers.</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Quiz 23</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Quiz 24</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ind w:firstLine="720" w:firstLineChars="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The USD is the company's primary functional currency, and its subsidiaries use it as well. The business may report foreign exchange gains and losses resulting from the settlement of such transactions. During each reporting period, any foreign currency monetary assets or liabilities are converted using the current reporting exchange rate. A change in the fixed rate would have a major impact on the business's recorded revenue, expenses, assets, and liabilities, even if the business has been utilizing a fixed rate since 1986.</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Product life Cycle</w:t>
      </w:r>
    </w:p>
    <w:p>
      <w:pPr>
        <w:pStyle w:val="style179"/>
        <w:keepNext w:val="false"/>
        <w:keepLines w:val="false"/>
        <w:pageBreakBefore w:val="false"/>
        <w:widowControl/>
        <w:numPr>
          <w:ilvl w:val="0"/>
          <w:numId w:val="1"/>
        </w:numPr>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Start-up-During this period, production increases gradually as more and more wells are drilled. During this period there is need for significant advertising and a marketing campaign focused on consumer awareness.</w:t>
      </w:r>
    </w:p>
    <w:p>
      <w:pPr>
        <w:pStyle w:val="style179"/>
        <w:keepNext w:val="false"/>
        <w:keepLines w:val="false"/>
        <w:pageBreakBefore w:val="false"/>
        <w:widowControl/>
        <w:numPr>
          <w:ilvl w:val="0"/>
          <w:numId w:val="1"/>
        </w:numPr>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 xml:space="preserve">Plateau Production-When output from the wells stabilizes during production for a given period of time. During this period there is stabilization and the marketing decline of the product </w:t>
      </w:r>
    </w:p>
    <w:p>
      <w:pPr>
        <w:pStyle w:val="style179"/>
        <w:keepNext w:val="false"/>
        <w:keepLines w:val="false"/>
        <w:pageBreakBefore w:val="false"/>
        <w:widowControl/>
        <w:numPr>
          <w:ilvl w:val="0"/>
          <w:numId w:val="1"/>
        </w:numPr>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 xml:space="preserve">Decline- This is when production starts to fall from the initial upward trend. The company is facing competition thus the advertising level should also be considered to ensure that the business does not lose its market share </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Quiz 25</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Aramco’s target market is divided into the following segments</w:t>
      </w:r>
    </w:p>
    <w:p>
      <w:pPr>
        <w:pStyle w:val="style179"/>
        <w:keepNext w:val="false"/>
        <w:keepLines w:val="false"/>
        <w:pageBreakBefore w:val="false"/>
        <w:widowControl/>
        <w:numPr>
          <w:ilvl w:val="0"/>
          <w:numId w:val="3"/>
        </w:numPr>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Asia- The subsidiaries within this market provide a key platform for its operation and provide support of management services to its business partners</w:t>
      </w:r>
    </w:p>
    <w:p>
      <w:pPr>
        <w:pStyle w:val="style179"/>
        <w:keepNext w:val="false"/>
        <w:keepLines w:val="false"/>
        <w:pageBreakBefore w:val="false"/>
        <w:widowControl/>
        <w:numPr>
          <w:ilvl w:val="0"/>
          <w:numId w:val="3"/>
        </w:numPr>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Europe-The company provides a support network of offices to provide a range of service to its operational capacity in Europe and supply oil to the large market within Europe.</w:t>
      </w:r>
    </w:p>
    <w:p>
      <w:pPr>
        <w:pStyle w:val="style179"/>
        <w:keepNext w:val="false"/>
        <w:keepLines w:val="false"/>
        <w:pageBreakBefore w:val="false"/>
        <w:widowControl/>
        <w:numPr>
          <w:ilvl w:val="0"/>
          <w:numId w:val="3"/>
        </w:numPr>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Americas-The subsidiaries enable the business of refining, storage, transportation of crude oil is sufficiently supplied to the market.</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ind w:firstLine="720" w:firstLineChars="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The company has been able to reach it market by adopting innovation to improve its energy supply channel.  The company believes that its innovative structure will ensure that it remains ahead of its competitors in this market of operations. The company has been able to invest I research development centers to ensure it keeps up with innovation in the market first hand</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Quiz 26</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ind w:left="406" w:firstLine="716" w:firstLineChars="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The business has adopted new drilling and processing facilities that enhances its production capacities</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Quiz 27</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ind w:left="406" w:firstLine="716" w:firstLineChars="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The company has been able to maintain a significant  brand name by ensuring that its production is sufficiently assed to ensure that no major disruption are brought into action to destabilize the business. The value brand is estimated to be $ 37.5 billion.</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Quiz 28</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ind w:firstLine="720" w:firstLineChars="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Hyundai Oilbank was acquired by the business taking a 17% stake. Shell SASREF JV was also acquired at 50% stake. This was important to the business to expand its refining capability and performance.</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Quiz 29</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The business has not sold any subsidiary of the business.</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 xml:space="preserve">Quiz 30 </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Pricewater Coopers is the auditor</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Quiz 31</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ind w:firstLine="720" w:firstLineChars="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The company is very sustainable in the business as it is amongst the profitable business in the world. With its rapid expansion and growth of technology adaptation the business remains to be very sustainable in the long run.</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Quiz 32</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ind w:firstLine="720" w:firstLineChars="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I could invest in the business for   a short-term period. Major economies are moving towards renewable energies and it will be important that I also consider that profitability will tend to drop since new technologies could be available to ensure fossil fuels are eliminated from the market.</w:t>
      </w: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ind w:left="406"/>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after="0" w:lineRule="auto" w:line="480"/>
        <w:textAlignment w:val="auto"/>
        <w:rPr>
          <w:rFonts w:ascii="Times New Roman" w:cs="Times New Roman" w:hAnsi="Times New Roman" w:hint="default"/>
          <w:sz w:val="24"/>
          <w:szCs w:val="24"/>
          <w:lang w:val="en-US"/>
        </w:rPr>
      </w:pPr>
    </w:p>
    <w:sectPr>
      <w:headerReference w:type="default" r:id="rId10"/>
      <w:pgSz w:w="11906" w:h="16838" w:orient="portrait"/>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SimSun"/>
    <w:panose1 w:val="02010600030001010101"/>
    <w:charset w:val="86"/>
    <w:family w:val="auto"/>
    <w:pitch w:val="variable"/>
    <w:sig w:usb0="00000003" w:usb1="080E0000" w:usb2="00000010" w:usb3="00000000" w:csb0="00040001" w:csb1="00000000"/>
  </w:font>
  <w:font w:name="SimSun">
    <w:altName w:val="SimSun"/>
    <w:panose1 w:val="02010600030001010101"/>
    <w:charset w:val="86"/>
    <w:family w:val="auto"/>
    <w:pitch w:val="default"/>
    <w:sig w:usb0="00000003" w:usb1="288F0000" w:usb2="00000006" w:usb3="00000000" w:csb0="00040001" w:csb1="00000000"/>
  </w:font>
  <w:font w:name="Arial">
    <w:altName w:val="Arial"/>
    <w:panose1 w:val="020b0604020002020204"/>
    <w:charset w:val="00"/>
    <w:family w:val="swiss"/>
    <w:pitch w:val="default"/>
    <w:sig w:usb0="E0002EFF" w:usb1="C0007843" w:usb2="00000009" w:usb3="00000000" w:csb0="400001FF" w:csb1="FFFF0000"/>
  </w:font>
  <w:font w:name="黑体">
    <w:altName w:val="SimSun"/>
    <w:panose1 w:val="02010600030001010101"/>
    <w:charset w:val="86"/>
    <w:family w:val="auto"/>
    <w:pitch w:val="default"/>
    <w:sig w:usb0="00000001" w:usb1="080E0000" w:usb2="00000010" w:usb3="00000000" w:csb0="00040000" w:csb1="00000000"/>
  </w:font>
  <w:font w:name="Courier New">
    <w:altName w:val="Courier New"/>
    <w:panose1 w:val="02070309020002020404"/>
    <w:charset w:val="00"/>
    <w:family w:val="modern"/>
    <w:pitch w:val="default"/>
    <w:sig w:usb0="E0002EFF" w:usb1="C0007843" w:usb2="00000009" w:usb3="00000000" w:csb0="400001FF" w:csb1="FFFF0000"/>
  </w:font>
  <w:font w:name="Wingdings">
    <w:altName w:val="Wingdings"/>
    <w:panose1 w:val="05000000000000000000"/>
    <w:charset w:val="02"/>
    <w:family w:val="auto"/>
    <w:pitch w:val="default"/>
    <w:sig w:usb0="00000000" w:usb1="00000000" w:usb2="00000000" w:usb3="00000000" w:csb0="80000000" w:csb1="00000000"/>
  </w:font>
  <w:font w:name="Calibri">
    <w:altName w:val="Calibri"/>
    <w:panose1 w:val="020f0502020002030204"/>
    <w:charset w:val="86"/>
    <w:family w:val="swiss"/>
    <w:pitch w:val="default"/>
    <w:sig w:usb0="E00002FF" w:usb1="4000ACFF" w:usb2="00000001" w:usb3="00000000" w:csb0="2000019F" w:csb1="00000000"/>
  </w:font>
  <w:font w:name="Symbol">
    <w:altName w:val="Symbol"/>
    <w:panose1 w:val="05050102010007020507"/>
    <w:charset w:val="02"/>
    <w:family w:val="roman"/>
    <w:pitch w:val="default"/>
    <w:sig w:usb0="00000000" w:usb1="00000000" w:usb2="00000000" w:usb3="00000000" w:csb0="80000000" w:csb1="00000000"/>
  </w:font>
  <w:font w:name="Agency FB">
    <w:altName w:val="Agency FB"/>
    <w:panose1 w:val="020b0503020002020204"/>
    <w:charset w:val="00"/>
    <w:family w:val="auto"/>
    <w:pitch w:val="default"/>
    <w:sig w:usb0="00000003" w:usb1="00000000" w:usb2="00000000" w:usb3="00000000" w:csb0="20000001"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pPr>
    <w:r>
      <w:rPr>
        <w:lang w:val="en-US"/>
      </w:rPr>
      <w:t xml:space="preserve">SAUDI ARMACO COPORATION                                                                                                                         </w:t>
    </w:r>
    <w:r>
      <w:rPr/>
      <w:fldChar w:fldCharType="begin"/>
    </w:r>
    <w:r>
      <w:instrText xml:space="preserve"> PAGE   \* MERGEFORMAT </w:instrText>
    </w:r>
    <w:r>
      <w:rPr/>
      <w:fldChar w:fldCharType="separate"/>
    </w:r>
    <w:r>
      <w:t>2</w:t>
    </w:r>
    <w:r>
      <w:rPr/>
      <w:fldChar w:fldCharType="end"/>
    </w:r>
  </w:p>
  <w:p>
    <w:pPr>
      <w:pStyle w:val="style31"/>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0000004"/>
    <w:lvl w:ilvl="0">
      <w:start w:val="1"/>
      <w:numFmt w:val="bullet"/>
      <w:lvlText w:val=""/>
      <w:lvlJc w:val="left"/>
      <w:pPr>
        <w:ind w:left="766" w:hanging="360"/>
      </w:pPr>
      <w:rPr>
        <w:rFonts w:ascii="Symbol" w:hAnsi="Symbol" w:hint="default"/>
      </w:rPr>
    </w:lvl>
    <w:lvl w:ilvl="1">
      <w:start w:val="1"/>
      <w:numFmt w:val="bullet"/>
      <w:lvlText w:val="o"/>
      <w:lvlJc w:val="left"/>
      <w:pPr>
        <w:ind w:left="1486" w:hanging="360"/>
      </w:pPr>
      <w:rPr>
        <w:rFonts w:ascii="Courier New" w:cs="Courier New" w:hAnsi="Courier New" w:hint="default"/>
      </w:rPr>
    </w:lvl>
    <w:lvl w:ilvl="2">
      <w:start w:val="1"/>
      <w:numFmt w:val="bullet"/>
      <w:lvlText w:val=""/>
      <w:lvlJc w:val="left"/>
      <w:pPr>
        <w:ind w:left="2206" w:hanging="360"/>
      </w:pPr>
      <w:rPr>
        <w:rFonts w:ascii="Wingdings" w:hAnsi="Wingdings" w:hint="default"/>
      </w:rPr>
    </w:lvl>
    <w:lvl w:ilvl="3">
      <w:start w:val="1"/>
      <w:numFmt w:val="bullet"/>
      <w:lvlText w:val=""/>
      <w:lvlJc w:val="left"/>
      <w:pPr>
        <w:ind w:left="2926" w:hanging="360"/>
      </w:pPr>
      <w:rPr>
        <w:rFonts w:ascii="Symbol" w:hAnsi="Symbol" w:hint="default"/>
      </w:rPr>
    </w:lvl>
    <w:lvl w:ilvl="4">
      <w:start w:val="1"/>
      <w:numFmt w:val="bullet"/>
      <w:lvlText w:val="o"/>
      <w:lvlJc w:val="left"/>
      <w:pPr>
        <w:ind w:left="3646" w:hanging="360"/>
      </w:pPr>
      <w:rPr>
        <w:rFonts w:ascii="Courier New" w:cs="Courier New" w:hAnsi="Courier New" w:hint="default"/>
      </w:rPr>
    </w:lvl>
    <w:lvl w:ilvl="5">
      <w:start w:val="1"/>
      <w:numFmt w:val="bullet"/>
      <w:lvlText w:val=""/>
      <w:lvlJc w:val="left"/>
      <w:pPr>
        <w:ind w:left="4366" w:hanging="360"/>
      </w:pPr>
      <w:rPr>
        <w:rFonts w:ascii="Wingdings" w:hAnsi="Wingdings" w:hint="default"/>
      </w:rPr>
    </w:lvl>
    <w:lvl w:ilvl="6">
      <w:start w:val="1"/>
      <w:numFmt w:val="bullet"/>
      <w:lvlText w:val=""/>
      <w:lvlJc w:val="left"/>
      <w:pPr>
        <w:ind w:left="5086" w:hanging="360"/>
      </w:pPr>
      <w:rPr>
        <w:rFonts w:ascii="Symbol" w:hAnsi="Symbol" w:hint="default"/>
      </w:rPr>
    </w:lvl>
    <w:lvl w:ilvl="7">
      <w:start w:val="1"/>
      <w:numFmt w:val="bullet"/>
      <w:lvlText w:val="o"/>
      <w:lvlJc w:val="left"/>
      <w:pPr>
        <w:ind w:left="5806" w:hanging="360"/>
      </w:pPr>
      <w:rPr>
        <w:rFonts w:ascii="Courier New" w:cs="Courier New" w:hAnsi="Courier New" w:hint="default"/>
      </w:rPr>
    </w:lvl>
    <w:lvl w:ilvl="8">
      <w:start w:val="1"/>
      <w:numFmt w:val="bullet"/>
      <w:lvlText w:val=""/>
      <w:lvlJc w:val="left"/>
      <w:pPr>
        <w:ind w:left="6526" w:hanging="360"/>
      </w:pPr>
      <w:rPr>
        <w:rFonts w:ascii="Wingdings" w:hAnsi="Wingdings" w:hint="default"/>
      </w:rPr>
    </w:lvl>
  </w:abstractNum>
  <w:abstractNum w:abstractNumId="1">
    <w:nsid w:val="00000001"/>
    <w:multiLevelType w:val="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cs="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cs="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cs="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0000002"/>
    <w:multiLevelType w:val="multilevel"/>
    <w:tmpl w:val="0000000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cs="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cs="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cs="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0000003"/>
    <w:multiLevelType w:val="multilevel"/>
    <w:tmpl w:val="0000000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cs="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cs="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cs="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00000004"/>
    <w:multiLevelType w:val="multilevel"/>
    <w:tmpl w:val="0000000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cs="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cs="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cs="Courier New" w:hAnsi="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SimSun" w:eastAsia="Calibri" w:hAnsi="Calibri"/>
      </w:rPr>
    </w:rPrDefault>
    <w:pPrDefault>
      <w:pPr/>
    </w:pPrDefault>
  </w:docDefaults>
  <w:style w:type="paragraph" w:default="1" w:styleId="style0">
    <w:name w:val="Normal"/>
    <w:next w:val="style0"/>
    <w:qFormat/>
    <w:uiPriority w:val="0"/>
    <w:pPr>
      <w:spacing w:after="160" w:lineRule="auto" w:line="259"/>
    </w:pPr>
    <w:rPr>
      <w:rFonts w:ascii="Calibri" w:cs="SimSun" w:eastAsia="Calibri" w:hAnsi="Calibri"/>
      <w:sz w:val="22"/>
      <w:szCs w:val="22"/>
      <w:lang w:bidi="ar-SA" w:eastAsia="en-US"/>
    </w:rPr>
  </w:style>
  <w:style w:type="character" w:default="1" w:styleId="style65">
    <w:name w:val="Default Paragraph Font"/>
    <w:next w:val="style65"/>
    <w:uiPriority w:val="1"/>
  </w:style>
  <w:style w:type="table" w:default="1" w:styleId="style105">
    <w:name w:val="Normal Table"/>
    <w:next w:val="style105"/>
    <w:uiPriority w:val="99"/>
    <w:pPr/>
    <w:rPr/>
    <w:tblPr>
      <w:tblCellMar>
        <w:top w:w="0" w:type="dxa"/>
        <w:left w:w="108" w:type="dxa"/>
        <w:bottom w:w="0" w:type="dxa"/>
        <w:right w:w="108" w:type="dxa"/>
      </w:tblCellMar>
    </w:tblPr>
    <w:tcPr>
      <w:tcBorders/>
    </w:tcPr>
  </w:style>
  <w:style w:type="paragraph" w:styleId="style32">
    <w:name w:val="footer"/>
    <w:basedOn w:val="style0"/>
    <w:next w:val="style32"/>
    <w:link w:val="style4098"/>
    <w:qFormat/>
    <w:uiPriority w:val="99"/>
    <w:pPr>
      <w:tabs>
        <w:tab w:val="center" w:leader="none" w:pos="4513"/>
        <w:tab w:val="right" w:leader="none" w:pos="9026"/>
      </w:tabs>
      <w:spacing w:after="0" w:lineRule="auto" w:line="240"/>
    </w:pPr>
    <w:rPr/>
  </w:style>
  <w:style w:type="paragraph" w:styleId="style31">
    <w:name w:val="header"/>
    <w:basedOn w:val="style0"/>
    <w:next w:val="style31"/>
    <w:link w:val="style4097"/>
    <w:qFormat/>
    <w:uiPriority w:val="99"/>
    <w:pPr>
      <w:tabs>
        <w:tab w:val="center" w:leader="none" w:pos="4513"/>
        <w:tab w:val="right" w:leader="none" w:pos="9026"/>
      </w:tabs>
      <w:spacing w:after="0" w:lineRule="auto" w:line="240"/>
    </w:pPr>
    <w:rPr/>
  </w:style>
  <w:style w:type="table" w:styleId="style154">
    <w:name w:val="Table Grid"/>
    <w:basedOn w:val="style105"/>
    <w:next w:val="style154"/>
    <w:uiPriority w:val="3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179">
    <w:name w:val="List Paragraph"/>
    <w:basedOn w:val="style0"/>
    <w:next w:val="style179"/>
    <w:qFormat/>
    <w:uiPriority w:val="34"/>
    <w:pPr>
      <w:ind w:left="720"/>
      <w:contextualSpacing/>
    </w:pPr>
    <w:rPr/>
  </w:style>
  <w:style w:type="character" w:customStyle="1" w:styleId="style4097">
    <w:name w:val="Header Char_e273a755-de72-4d8a-aa69-09efbf2f63d8"/>
    <w:basedOn w:val="style65"/>
    <w:next w:val="style4097"/>
    <w:link w:val="style31"/>
    <w:qFormat/>
    <w:uiPriority w:val="99"/>
  </w:style>
  <w:style w:type="character" w:customStyle="1" w:styleId="style4098">
    <w:name w:val="Footer Char_7cff63b4-c6c4-49a6-be04-48c66914f637"/>
    <w:basedOn w:val="style65"/>
    <w:next w:val="style4098"/>
    <w:link w:val="style32"/>
    <w:uiPriority w:val="99"/>
  </w:style>
</w:styles>
</file>

<file path=word/_rels/document.xml.rels><?xml version="1.0" encoding="UTF-8"?>
<Relationships xmlns="http://schemas.openxmlformats.org/package/2006/relationships"><Relationship Id="rId5" Type="http://schemas.openxmlformats.org/officeDocument/2006/relationships/package" Target="embeddings/Microsoft_Excel_Worksheet2.xlsx"/><Relationship Id="rId12" Type="http://schemas.openxmlformats.org/officeDocument/2006/relationships/fontTable" Target="fontTable.xml"/><Relationship Id="rId15" Type="http://schemas.openxmlformats.org/officeDocument/2006/relationships/customXml" Target="../customXml/item1.xml"/><Relationship Id="rId11" Type="http://schemas.openxmlformats.org/officeDocument/2006/relationships/styles" Target="styles.xml"/><Relationship Id="rId7" Type="http://schemas.openxmlformats.org/officeDocument/2006/relationships/package" Target="embeddings/Microsoft_Excel_Worksheet3.xlsx"/><Relationship Id="rId14" Type="http://schemas.openxmlformats.org/officeDocument/2006/relationships/theme" Target="theme/theme1.xml"/><Relationship Id="rId2" Type="http://schemas.openxmlformats.org/officeDocument/2006/relationships/image" Target="media/image1.emf"/><Relationship Id="rId10" Type="http://schemas.openxmlformats.org/officeDocument/2006/relationships/header" Target="header1.xml"/><Relationship Id="rId13" Type="http://schemas.openxmlformats.org/officeDocument/2006/relationships/settings" Target="settings.xml"/><Relationship Id="rId8" Type="http://schemas.openxmlformats.org/officeDocument/2006/relationships/image" Target="media/image4.emf"/><Relationship Id="rId4" Type="http://schemas.openxmlformats.org/officeDocument/2006/relationships/image" Target="media/image2.emf"/><Relationship Id="rId9" Type="http://schemas.openxmlformats.org/officeDocument/2006/relationships/package" Target="embeddings/Microsoft_Excel_Worksheet4.xlsx"/><Relationship Id="rId3" Type="http://schemas.openxmlformats.org/officeDocument/2006/relationships/package" Target="embeddings/Microsoft_Excel_Worksheet1.xlsx"/><Relationship Id="rId6" Type="http://schemas.openxmlformats.org/officeDocument/2006/relationships/image" Target="media/image3.emf"/><Relationship Id="rId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1704</Words>
  <Pages>13</Pages>
  <Characters>8778</Characters>
  <Application>WPS Office</Application>
  <DocSecurity>0</DocSecurity>
  <Paragraphs>150</Paragraphs>
  <ScaleCrop>false</ScaleCrop>
  <LinksUpToDate>false</LinksUpToDate>
  <CharactersWithSpaces>10563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2021-08-11T19:59:50Z</dcterms:created>
  <dc:creator>Stephen Mochama</dc:creator>
  <lastModifiedBy>SM-N935F</lastModifiedBy>
  <dcterms:modified xsi:type="dcterms:W3CDTF">2021-08-11T19:59:50Z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9d70bd05bf8d472bb6b0678f2f41fe36</vt:lpwstr>
  </property>
  <property fmtid="{D5CDD505-2E9C-101B-9397-08002B2CF9AE}" pid="3" name="KSOProductBuildVer">
    <vt:lpwstr>1033-11.2.0.10258</vt:lpwstr>
  </property>
</Properties>
</file>